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设备参数</w:t>
      </w:r>
    </w:p>
    <w:tbl>
      <w:tblPr>
        <w:tblStyle w:val="5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3" w:hRule="atLeast"/>
        </w:trPr>
        <w:tc>
          <w:tcPr>
            <w:tcW w:w="9060" w:type="dxa"/>
          </w:tcPr>
          <w:p>
            <w:pPr>
              <w:rPr>
                <w:rFonts w:ascii="仿宋" w:hAnsi="仿宋" w:eastAsia="仿宋" w:cs="仿宋"/>
                <w:b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</w:rPr>
              <w:t>技术参数：</w:t>
            </w:r>
          </w:p>
          <w:tbl>
            <w:tblPr>
              <w:tblStyle w:val="4"/>
              <w:tblW w:w="8420" w:type="dxa"/>
              <w:tblInd w:w="9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00"/>
              <w:gridCol w:w="712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序号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jc w:val="center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  <w:t>设备用途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Cs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bCs/>
                      <w:color w:val="000000"/>
                      <w:kern w:val="0"/>
                    </w:rPr>
                    <w:t>1.1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适用于PCI术中冠脉钙化病变患者，通过冲击波安全高效地处理冠状动脉血管内膜下浅表至深层钙化，恢复血管顺应性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hint="eastAsia" w:ascii="Times New Roman" w:hAnsi="Times New Roman" w:eastAsia="宋体" w:cs="Times New Roman"/>
                      <w:b/>
                      <w:color w:val="000000"/>
                      <w:kern w:val="0"/>
                      <w:lang w:eastAsia="zh-CN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color w:val="000000"/>
                      <w:kern w:val="0"/>
                      <w:lang w:val="en-US" w:eastAsia="zh-CN"/>
                    </w:rPr>
                    <w:t>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  <w:t>技术参数要求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  <w:t>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color w:val="000000"/>
                      <w:kern w:val="0"/>
                    </w:rPr>
                    <w:t>发射器技术参数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.1.1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发射器驱动通道数：不超过5个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</w:rPr>
                    <w:t>★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.1.2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脉冲电压幅值：≤3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000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V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 xml:space="preserve">.1.3 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脉冲释放频率：1Hz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.1.4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脉冲持续时间：≤5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0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μs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冠脉血管内冲击波参数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.2.1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治疗周期总数：单根冠脉导管支持≥1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0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个周期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</w:rPr>
                    <w:t>★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.2.2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脉冲释放次数：单根冠脉导管支持≥1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00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次脉冲释放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 xml:space="preserve"> 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.3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电源及供电方式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3.3.1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供电方式：电池模块供电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.3.2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电池模块：可充电电池模块，可拆卸替换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.3.3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电池额定容量：≥1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2</w:t>
                  </w: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Ah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.3.4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完全充满电需要时间≤8h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.4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显示及控制方式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</w:rPr>
                    <w:t>★</w:t>
                  </w: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.4.1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主机屏幕：7寸IPS屏幕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.4.2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显示方式：彩色提示信息、动态效果显示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.4.3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控制方式：手动控制激发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.4.4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工作模式：可连续或单独激发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.5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/>
                      <w:bCs/>
                      <w:color w:val="000000"/>
                      <w:kern w:val="0"/>
                    </w:rPr>
                    <w:t>安全参数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.5.1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自检功能：主机开机后自动启动，完成自检后进入操作主菜单界面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.5.2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自动识别：主机能自动识别并显示导管型号规格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.5.3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诊断程序：主机可实时监测系统工作状态，一旦发生异常则停止脉冲释放，并显示相应提示信息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.5.4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阻燃耐热：主机无通气孔的聚合物外壳，使用非氯非溴阻燃、高耐热级UL 94 V-0模具制造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20" w:hRule="atLeast"/>
              </w:trPr>
              <w:tc>
                <w:tcPr>
                  <w:tcW w:w="13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  <w:lang w:val="en-US" w:eastAsia="zh-CN"/>
                    </w:rPr>
                    <w:t>2</w:t>
                  </w: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  <w:t>.5.5</w:t>
                  </w:r>
                </w:p>
              </w:tc>
              <w:tc>
                <w:tcPr>
                  <w:tcW w:w="712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360" w:lineRule="auto"/>
                    <w:rPr>
                      <w:rFonts w:ascii="Times New Roman" w:hAnsi="Times New Roman" w:eastAsia="宋体" w:cs="Times New Roman"/>
                      <w:color w:val="000000"/>
                      <w:kern w:val="0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color w:val="000000"/>
                      <w:kern w:val="0"/>
                    </w:rPr>
                    <w:t>主机具备防除颤功能</w:t>
                  </w:r>
                </w:p>
              </w:tc>
            </w:tr>
          </w:tbl>
          <w:p>
            <w:pPr>
              <w:tabs>
                <w:tab w:val="left" w:pos="983"/>
              </w:tabs>
              <w:jc w:val="left"/>
            </w:pPr>
          </w:p>
        </w:tc>
      </w:tr>
    </w:tbl>
    <w:p>
      <w:pPr>
        <w:rPr>
          <w:rFonts w:ascii="方正小标宋简体" w:hAnsi="方正小标宋简体" w:eastAsia="方正小标宋简体" w:cs="方正小标宋简体"/>
          <w:sz w:val="13"/>
          <w:szCs w:val="13"/>
        </w:rPr>
      </w:pPr>
    </w:p>
    <w:sectPr>
      <w:headerReference r:id="rId3" w:type="default"/>
      <w:footerReference r:id="rId4" w:type="default"/>
      <w:pgSz w:w="11906" w:h="16838"/>
      <w:pgMar w:top="1213" w:right="1800" w:bottom="121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1" w:fontKey="{CD1EC487-90F1-4B02-8ACF-E54D690B5F6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85A9E261-2BD2-4249-89DB-5CA222127C3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</w:pPr>
  </w:p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YmQyOWM0MTliNjQ5YTE0OWMzZDkzNjU5NzUyMjkifQ=="/>
  </w:docVars>
  <w:rsids>
    <w:rsidRoot w:val="00ED28E0"/>
    <w:rsid w:val="000621A9"/>
    <w:rsid w:val="0009127C"/>
    <w:rsid w:val="001007DA"/>
    <w:rsid w:val="001C14DD"/>
    <w:rsid w:val="00284776"/>
    <w:rsid w:val="00376D4D"/>
    <w:rsid w:val="003D77B2"/>
    <w:rsid w:val="003F6C27"/>
    <w:rsid w:val="004B4B7C"/>
    <w:rsid w:val="004D1581"/>
    <w:rsid w:val="00575EA1"/>
    <w:rsid w:val="005A0015"/>
    <w:rsid w:val="00656354"/>
    <w:rsid w:val="00661BCB"/>
    <w:rsid w:val="006C7775"/>
    <w:rsid w:val="006F4F4E"/>
    <w:rsid w:val="0071118A"/>
    <w:rsid w:val="007736C0"/>
    <w:rsid w:val="00834EB4"/>
    <w:rsid w:val="00901B5E"/>
    <w:rsid w:val="00AB6B43"/>
    <w:rsid w:val="00AD0170"/>
    <w:rsid w:val="00AE75D0"/>
    <w:rsid w:val="00B0116E"/>
    <w:rsid w:val="00B2598B"/>
    <w:rsid w:val="00BA660C"/>
    <w:rsid w:val="00BA7874"/>
    <w:rsid w:val="00C034EC"/>
    <w:rsid w:val="00C109D6"/>
    <w:rsid w:val="00CF0D15"/>
    <w:rsid w:val="00DA094F"/>
    <w:rsid w:val="00DD4DE9"/>
    <w:rsid w:val="00ED28E0"/>
    <w:rsid w:val="00F01D62"/>
    <w:rsid w:val="184A39F1"/>
    <w:rsid w:val="3C811ABC"/>
    <w:rsid w:val="421C1B8A"/>
    <w:rsid w:val="445C5EE2"/>
    <w:rsid w:val="5F967D75"/>
    <w:rsid w:val="691E5B7E"/>
    <w:rsid w:val="7F28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1037</Words>
  <Characters>1218</Characters>
  <Lines>9</Lines>
  <Paragraphs>2</Paragraphs>
  <TotalTime>1</TotalTime>
  <ScaleCrop>false</ScaleCrop>
  <LinksUpToDate>false</LinksUpToDate>
  <CharactersWithSpaces>1228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</dc:creator>
  <cp:lastModifiedBy>Joyce Liu</cp:lastModifiedBy>
  <dcterms:modified xsi:type="dcterms:W3CDTF">2024-06-27T02:30:27Z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42C535AC8CBB424999F486A2D2487069_13</vt:lpwstr>
  </property>
</Properties>
</file>